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F5AE" w14:textId="55B2155C" w:rsidR="005541C2" w:rsidRDefault="0081751F" w:rsidP="0081751F">
      <w:pPr>
        <w:tabs>
          <w:tab w:val="left" w:pos="3744"/>
        </w:tabs>
        <w:spacing w:after="0"/>
        <w:rPr>
          <w:rFonts w:ascii="Arial" w:hAnsi="Arial" w:cs="Arial"/>
          <w:b/>
          <w:sz w:val="40"/>
        </w:rPr>
      </w:pPr>
      <w:r>
        <w:rPr>
          <w:rFonts w:ascii="Arial" w:hAnsi="Arial" w:cs="Arial"/>
          <w:b/>
          <w:sz w:val="40"/>
        </w:rPr>
        <w:t xml:space="preserve"> </w:t>
      </w:r>
    </w:p>
    <w:p w14:paraId="0E61CE95" w14:textId="77777777" w:rsidR="005541C2" w:rsidRDefault="005541C2" w:rsidP="0025046B">
      <w:pPr>
        <w:spacing w:after="0"/>
        <w:jc w:val="center"/>
        <w:rPr>
          <w:rFonts w:ascii="Arial" w:hAnsi="Arial" w:cs="Arial"/>
          <w:b/>
          <w:sz w:val="40"/>
        </w:rPr>
      </w:pPr>
    </w:p>
    <w:p w14:paraId="593EF0B6" w14:textId="77777777" w:rsidR="005541C2" w:rsidRDefault="005541C2" w:rsidP="0025046B">
      <w:pPr>
        <w:spacing w:after="0"/>
        <w:jc w:val="center"/>
        <w:rPr>
          <w:rFonts w:ascii="Arial" w:hAnsi="Arial" w:cs="Arial"/>
          <w:b/>
          <w:sz w:val="40"/>
        </w:rPr>
      </w:pPr>
    </w:p>
    <w:p w14:paraId="5EA55400" w14:textId="77777777" w:rsidR="005541C2" w:rsidRDefault="005541C2" w:rsidP="00451EFD">
      <w:pPr>
        <w:spacing w:after="0"/>
        <w:rPr>
          <w:rFonts w:ascii="Arial" w:hAnsi="Arial" w:cs="Arial"/>
          <w:b/>
          <w:sz w:val="40"/>
        </w:rPr>
      </w:pPr>
    </w:p>
    <w:p w14:paraId="079474B2" w14:textId="77777777" w:rsidR="005541C2" w:rsidRDefault="005541C2" w:rsidP="0025046B">
      <w:pPr>
        <w:spacing w:after="0"/>
        <w:jc w:val="center"/>
        <w:rPr>
          <w:rFonts w:ascii="Arial" w:hAnsi="Arial" w:cs="Arial"/>
          <w:b/>
          <w:sz w:val="40"/>
        </w:rPr>
      </w:pPr>
    </w:p>
    <w:p w14:paraId="654D8B55" w14:textId="4C18F6B1" w:rsidR="005541C2" w:rsidRDefault="005541C2" w:rsidP="0025046B">
      <w:pPr>
        <w:spacing w:after="0"/>
        <w:jc w:val="center"/>
        <w:rPr>
          <w:rFonts w:ascii="Arial" w:hAnsi="Arial" w:cs="Arial"/>
          <w:b/>
          <w:sz w:val="40"/>
        </w:rPr>
      </w:pPr>
    </w:p>
    <w:p w14:paraId="74BCB020" w14:textId="77777777" w:rsidR="0025046B" w:rsidRDefault="0025046B" w:rsidP="0025046B">
      <w:pPr>
        <w:spacing w:after="0"/>
        <w:jc w:val="center"/>
        <w:rPr>
          <w:rFonts w:ascii="Arial" w:hAnsi="Arial" w:cs="Arial"/>
          <w:b/>
          <w:sz w:val="40"/>
        </w:rPr>
      </w:pPr>
    </w:p>
    <w:p w14:paraId="6AE71E55" w14:textId="77777777" w:rsidR="005541C2" w:rsidRDefault="005541C2" w:rsidP="0025046B">
      <w:pPr>
        <w:spacing w:after="0"/>
        <w:jc w:val="center"/>
        <w:rPr>
          <w:rFonts w:ascii="Arial" w:hAnsi="Arial" w:cs="Arial"/>
          <w:b/>
          <w:sz w:val="40"/>
        </w:rPr>
      </w:pPr>
    </w:p>
    <w:p w14:paraId="3F8396A5" w14:textId="77777777" w:rsidR="005541C2" w:rsidRDefault="005541C2" w:rsidP="005541C2">
      <w:pPr>
        <w:spacing w:after="0"/>
        <w:jc w:val="center"/>
        <w:rPr>
          <w:rFonts w:ascii="Arial" w:hAnsi="Arial" w:cs="Arial"/>
          <w:b/>
          <w:sz w:val="40"/>
        </w:rPr>
      </w:pPr>
    </w:p>
    <w:p w14:paraId="363703D8" w14:textId="09F9CBB1" w:rsidR="005541C2" w:rsidRDefault="00EF2DD4" w:rsidP="005541C2">
      <w:pPr>
        <w:spacing w:after="0"/>
        <w:jc w:val="center"/>
        <w:rPr>
          <w:rFonts w:ascii="Arial" w:hAnsi="Arial" w:cs="Arial"/>
          <w:b/>
          <w:sz w:val="40"/>
        </w:rPr>
      </w:pPr>
      <w:r>
        <w:rPr>
          <w:rFonts w:ascii="Arial" w:hAnsi="Arial" w:cs="Arial"/>
          <w:b/>
          <w:sz w:val="40"/>
        </w:rPr>
        <w:t>INFORMACIÓN CONTABL</w:t>
      </w:r>
      <w:r w:rsidR="00E33198">
        <w:rPr>
          <w:rFonts w:ascii="Arial" w:hAnsi="Arial" w:cs="Arial"/>
          <w:b/>
          <w:sz w:val="40"/>
        </w:rPr>
        <w:t>E</w:t>
      </w:r>
    </w:p>
    <w:p w14:paraId="779B4F61" w14:textId="77777777" w:rsidR="007656CF" w:rsidRPr="004F4558" w:rsidRDefault="007656CF" w:rsidP="005541C2">
      <w:pPr>
        <w:spacing w:after="0"/>
        <w:jc w:val="center"/>
        <w:rPr>
          <w:rFonts w:ascii="Arial" w:hAnsi="Arial" w:cs="Arial"/>
          <w:b/>
          <w:sz w:val="40"/>
        </w:rPr>
      </w:pPr>
    </w:p>
    <w:p w14:paraId="1C413B3F" w14:textId="306806B3" w:rsidR="005541C2" w:rsidRPr="004F4558" w:rsidRDefault="005541C2" w:rsidP="005541C2">
      <w:pPr>
        <w:spacing w:after="0"/>
        <w:jc w:val="center"/>
        <w:rPr>
          <w:rFonts w:ascii="Arial" w:hAnsi="Arial" w:cs="Arial"/>
          <w:b/>
          <w:sz w:val="40"/>
        </w:rPr>
      </w:pPr>
      <w:r w:rsidRPr="004F4558">
        <w:rPr>
          <w:rFonts w:ascii="Arial" w:hAnsi="Arial" w:cs="Arial"/>
          <w:b/>
          <w:sz w:val="40"/>
        </w:rPr>
        <w:t>NOTAS A LOS ESTADOS FINANCIERO</w:t>
      </w:r>
      <w:r w:rsidR="005712FB">
        <w:rPr>
          <w:rFonts w:ascii="Arial" w:hAnsi="Arial" w:cs="Arial"/>
          <w:b/>
          <w:sz w:val="40"/>
        </w:rPr>
        <w:t>S</w:t>
      </w:r>
    </w:p>
    <w:p w14:paraId="0D8A8EDF" w14:textId="77777777" w:rsidR="005541C2" w:rsidRPr="004F4558" w:rsidRDefault="005541C2" w:rsidP="0025046B">
      <w:pPr>
        <w:spacing w:after="0"/>
        <w:jc w:val="center"/>
        <w:rPr>
          <w:rFonts w:ascii="Arial" w:hAnsi="Arial" w:cs="Arial"/>
          <w:b/>
          <w:sz w:val="40"/>
        </w:rPr>
      </w:pPr>
    </w:p>
    <w:p w14:paraId="1797B038" w14:textId="77777777" w:rsidR="005541C2" w:rsidRDefault="005541C2" w:rsidP="0025046B">
      <w:pPr>
        <w:jc w:val="center"/>
      </w:pPr>
    </w:p>
    <w:p w14:paraId="31501874" w14:textId="77777777" w:rsidR="005541C2" w:rsidRPr="005541C2" w:rsidRDefault="005541C2" w:rsidP="0025046B">
      <w:pPr>
        <w:jc w:val="center"/>
      </w:pPr>
    </w:p>
    <w:p w14:paraId="68C6F840" w14:textId="77777777" w:rsidR="005541C2" w:rsidRPr="005541C2" w:rsidRDefault="005541C2" w:rsidP="0025046B">
      <w:pPr>
        <w:jc w:val="center"/>
      </w:pPr>
    </w:p>
    <w:p w14:paraId="342E8E7C" w14:textId="77777777" w:rsidR="005541C2" w:rsidRPr="005541C2" w:rsidRDefault="005541C2" w:rsidP="0025046B">
      <w:pPr>
        <w:jc w:val="center"/>
      </w:pPr>
    </w:p>
    <w:p w14:paraId="22DCE3A4" w14:textId="77777777" w:rsidR="00AF3E07" w:rsidRPr="005541C2" w:rsidRDefault="00AF3E07" w:rsidP="0025046B">
      <w:pPr>
        <w:jc w:val="center"/>
      </w:pPr>
    </w:p>
    <w:p w14:paraId="688AF30F" w14:textId="77777777" w:rsidR="005541C2" w:rsidRPr="005541C2" w:rsidRDefault="005541C2" w:rsidP="0025046B">
      <w:pPr>
        <w:jc w:val="center"/>
      </w:pPr>
    </w:p>
    <w:p w14:paraId="359B6FB9" w14:textId="77777777" w:rsidR="005541C2" w:rsidRPr="005541C2" w:rsidRDefault="005541C2" w:rsidP="0025046B">
      <w:pPr>
        <w:jc w:val="center"/>
      </w:pPr>
    </w:p>
    <w:p w14:paraId="2719EDEA" w14:textId="77777777" w:rsidR="005541C2" w:rsidRPr="005541C2" w:rsidRDefault="005541C2" w:rsidP="0025046B">
      <w:pPr>
        <w:jc w:val="center"/>
      </w:pPr>
    </w:p>
    <w:p w14:paraId="41D676D1" w14:textId="7E811011" w:rsidR="005541C2" w:rsidRDefault="005541C2" w:rsidP="0025046B">
      <w:pPr>
        <w:jc w:val="center"/>
      </w:pPr>
    </w:p>
    <w:p w14:paraId="5B98FF20" w14:textId="77777777" w:rsidR="005541C2" w:rsidRDefault="005541C2" w:rsidP="0025046B">
      <w:pPr>
        <w:jc w:val="center"/>
      </w:pPr>
    </w:p>
    <w:p w14:paraId="1780483E" w14:textId="77777777" w:rsidR="005541C2" w:rsidRPr="004F4558" w:rsidRDefault="005541C2" w:rsidP="005541C2">
      <w:pPr>
        <w:spacing w:after="0"/>
        <w:jc w:val="center"/>
        <w:rPr>
          <w:rFonts w:ascii="Arial" w:hAnsi="Arial" w:cs="Arial"/>
          <w:b/>
          <w:sz w:val="40"/>
        </w:rPr>
      </w:pPr>
    </w:p>
    <w:p w14:paraId="2F602F4B" w14:textId="77777777" w:rsidR="005541C2" w:rsidRDefault="005541C2" w:rsidP="005541C2">
      <w:pPr>
        <w:spacing w:after="0"/>
        <w:rPr>
          <w:rFonts w:ascii="Arial" w:hAnsi="Arial" w:cs="Arial"/>
          <w:sz w:val="12"/>
          <w:szCs w:val="12"/>
        </w:rPr>
      </w:pPr>
      <w:r w:rsidRPr="00B37223">
        <w:rPr>
          <w:rFonts w:ascii="Arial" w:hAnsi="Arial" w:cs="Arial"/>
          <w:b/>
          <w:sz w:val="12"/>
          <w:szCs w:val="12"/>
        </w:rPr>
        <w:t>Fuente:</w:t>
      </w:r>
      <w:r w:rsidRPr="00B37223">
        <w:rPr>
          <w:rFonts w:ascii="Arial" w:hAnsi="Arial" w:cs="Arial"/>
          <w:sz w:val="12"/>
          <w:szCs w:val="12"/>
        </w:rPr>
        <w:t xml:space="preserve"> Artículo 46 fracción I inciso </w:t>
      </w:r>
      <w:r>
        <w:rPr>
          <w:rFonts w:ascii="Arial" w:hAnsi="Arial" w:cs="Arial"/>
          <w:sz w:val="12"/>
          <w:szCs w:val="12"/>
        </w:rPr>
        <w:t>g</w:t>
      </w:r>
      <w:r w:rsidRPr="00B37223">
        <w:rPr>
          <w:rFonts w:ascii="Arial" w:hAnsi="Arial" w:cs="Arial"/>
          <w:sz w:val="12"/>
          <w:szCs w:val="12"/>
        </w:rPr>
        <w:t xml:space="preserve">) </w:t>
      </w:r>
      <w:r>
        <w:rPr>
          <w:rFonts w:ascii="Arial" w:hAnsi="Arial" w:cs="Arial"/>
          <w:sz w:val="12"/>
          <w:szCs w:val="12"/>
        </w:rPr>
        <w:t>de la LGCG</w:t>
      </w:r>
      <w:r w:rsidRPr="00B37223">
        <w:rPr>
          <w:rFonts w:ascii="Arial" w:hAnsi="Arial" w:cs="Arial"/>
          <w:sz w:val="12"/>
          <w:szCs w:val="12"/>
        </w:rPr>
        <w:t xml:space="preserve"> y Capítulo VII del Manual de Contabilidad Gubernamenta</w:t>
      </w:r>
      <w:r>
        <w:rPr>
          <w:rFonts w:ascii="Arial" w:hAnsi="Arial" w:cs="Arial"/>
          <w:sz w:val="12"/>
          <w:szCs w:val="12"/>
        </w:rPr>
        <w:t>l</w:t>
      </w:r>
    </w:p>
    <w:p w14:paraId="18030FA3" w14:textId="77777777" w:rsidR="005541C2" w:rsidRDefault="005541C2" w:rsidP="005541C2">
      <w:pPr>
        <w:spacing w:after="0"/>
        <w:rPr>
          <w:rFonts w:ascii="Arial" w:hAnsi="Arial" w:cs="Arial"/>
          <w:sz w:val="12"/>
          <w:szCs w:val="12"/>
        </w:rPr>
      </w:pPr>
    </w:p>
    <w:p w14:paraId="487BAD51" w14:textId="77777777" w:rsidR="005541C2" w:rsidRDefault="005541C2" w:rsidP="005541C2">
      <w:pPr>
        <w:spacing w:after="0"/>
        <w:rPr>
          <w:rFonts w:ascii="Arial" w:hAnsi="Arial" w:cs="Arial"/>
          <w:sz w:val="12"/>
          <w:szCs w:val="12"/>
        </w:rPr>
      </w:pPr>
    </w:p>
    <w:p w14:paraId="4BB4D2BE" w14:textId="27C92708" w:rsidR="005541C2" w:rsidRPr="004F4558" w:rsidRDefault="00F94C2C" w:rsidP="00AE3131">
      <w:pPr>
        <w:pStyle w:val="Texto"/>
        <w:spacing w:after="0" w:line="240" w:lineRule="auto"/>
        <w:jc w:val="center"/>
        <w:rPr>
          <w:b/>
          <w:sz w:val="22"/>
          <w:szCs w:val="22"/>
        </w:rPr>
      </w:pPr>
      <w:r>
        <w:rPr>
          <w:b/>
          <w:sz w:val="22"/>
          <w:szCs w:val="22"/>
        </w:rPr>
        <w:lastRenderedPageBreak/>
        <w:t>c) NOTAS DE GESTIÓ</w:t>
      </w:r>
      <w:r w:rsidR="005541C2" w:rsidRPr="004F4558">
        <w:rPr>
          <w:b/>
          <w:sz w:val="22"/>
          <w:szCs w:val="22"/>
        </w:rPr>
        <w:t>N ADMINISTRATIV</w:t>
      </w:r>
      <w:r w:rsidR="009003DB">
        <w:rPr>
          <w:b/>
          <w:sz w:val="22"/>
          <w:szCs w:val="22"/>
        </w:rPr>
        <w:t>A</w:t>
      </w:r>
    </w:p>
    <w:p w14:paraId="7305A673" w14:textId="77777777" w:rsidR="005541C2" w:rsidRDefault="005541C2" w:rsidP="00AE3131">
      <w:pPr>
        <w:pStyle w:val="Texto"/>
        <w:spacing w:after="0" w:line="240" w:lineRule="auto"/>
        <w:rPr>
          <w:smallCaps/>
          <w:sz w:val="22"/>
          <w:szCs w:val="22"/>
        </w:rPr>
      </w:pPr>
    </w:p>
    <w:p w14:paraId="3ACF8B67" w14:textId="77777777" w:rsidR="005541C2" w:rsidRDefault="005541C2" w:rsidP="00AE3131">
      <w:pPr>
        <w:pStyle w:val="ROMANOS"/>
        <w:spacing w:after="0" w:line="240" w:lineRule="auto"/>
        <w:ind w:left="288" w:firstLine="0"/>
        <w:rPr>
          <w:smallCaps/>
          <w:sz w:val="22"/>
          <w:szCs w:val="22"/>
        </w:rPr>
      </w:pPr>
      <w:r>
        <w:rPr>
          <w:color w:val="0070C0"/>
          <w:sz w:val="22"/>
          <w:szCs w:val="22"/>
          <w:lang w:val="es-MX"/>
        </w:rPr>
        <w:t xml:space="preserve">En cada una de las 16 notas de gestión administrativa el ente público </w:t>
      </w:r>
      <w:r w:rsidRPr="004F4558">
        <w:rPr>
          <w:color w:val="0070C0"/>
          <w:sz w:val="22"/>
          <w:szCs w:val="22"/>
          <w:lang w:val="es-MX"/>
        </w:rPr>
        <w:t>deberá poner la nota correspondiente o en su caso la leyenda “Esta nota no le aplica al ente público” y una breve explicación del motivo por el cual no le es aplicable.</w:t>
      </w:r>
    </w:p>
    <w:p w14:paraId="4723D18C" w14:textId="77777777" w:rsidR="005541C2" w:rsidRPr="004F4558" w:rsidRDefault="005541C2" w:rsidP="00AE3131">
      <w:pPr>
        <w:pStyle w:val="Texto"/>
        <w:spacing w:after="0" w:line="240" w:lineRule="auto"/>
        <w:rPr>
          <w:smallCaps/>
          <w:sz w:val="22"/>
          <w:szCs w:val="22"/>
        </w:rPr>
      </w:pPr>
    </w:p>
    <w:p w14:paraId="442ACD9D"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1.</w:t>
      </w:r>
      <w:r w:rsidRPr="004F4558">
        <w:rPr>
          <w:b/>
          <w:sz w:val="22"/>
          <w:szCs w:val="22"/>
          <w:lang w:val="es-MX"/>
        </w:rPr>
        <w:tab/>
        <w:t>Introducción</w:t>
      </w:r>
    </w:p>
    <w:p w14:paraId="391ECD23"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Los Estados Financieros de los entes públicos, proveen de información financiera a los principales usuarios de la misma, al Congreso y a los ciudadanos.</w:t>
      </w:r>
    </w:p>
    <w:p w14:paraId="6DB08E08" w14:textId="77777777" w:rsidR="005541C2" w:rsidRPr="004F4558" w:rsidRDefault="005541C2" w:rsidP="00AE3131">
      <w:pPr>
        <w:pStyle w:val="ROMANOS"/>
        <w:spacing w:after="0" w:line="240" w:lineRule="auto"/>
        <w:ind w:left="288" w:firstLine="0"/>
        <w:rPr>
          <w:sz w:val="22"/>
          <w:szCs w:val="22"/>
          <w:lang w:val="es-MX"/>
        </w:rPr>
      </w:pPr>
    </w:p>
    <w:p w14:paraId="2945AC56"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0F13A94" w14:textId="77777777" w:rsidR="005541C2" w:rsidRPr="004F4558" w:rsidRDefault="005541C2" w:rsidP="00AE3131">
      <w:pPr>
        <w:pStyle w:val="ROMANOS"/>
        <w:spacing w:after="0" w:line="240" w:lineRule="auto"/>
        <w:ind w:left="288" w:firstLine="0"/>
        <w:rPr>
          <w:sz w:val="22"/>
          <w:szCs w:val="22"/>
          <w:lang w:val="es-MX"/>
        </w:rPr>
      </w:pPr>
    </w:p>
    <w:p w14:paraId="716129B6"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De esta manera, se informa y explica la respuesta del gobierno a las condiciones relacionadas con la información financiera de cada período de gestión; además, de exponer aquellas políticas que podrían afectar la toma de decisiones en per</w:t>
      </w:r>
      <w:r w:rsidR="00D134F4">
        <w:rPr>
          <w:sz w:val="22"/>
          <w:szCs w:val="22"/>
          <w:lang w:val="es-MX"/>
        </w:rPr>
        <w:t>i</w:t>
      </w:r>
      <w:r w:rsidRPr="004F4558">
        <w:rPr>
          <w:sz w:val="22"/>
          <w:szCs w:val="22"/>
          <w:lang w:val="es-MX"/>
        </w:rPr>
        <w:t>odos posteriores.</w:t>
      </w:r>
    </w:p>
    <w:p w14:paraId="378A2553" w14:textId="77777777" w:rsidR="005541C2" w:rsidRPr="004F4558" w:rsidRDefault="005541C2" w:rsidP="00AE3131">
      <w:pPr>
        <w:pStyle w:val="ROMANOS"/>
        <w:spacing w:after="0" w:line="240" w:lineRule="auto"/>
        <w:ind w:left="288" w:firstLine="0"/>
        <w:rPr>
          <w:sz w:val="22"/>
          <w:szCs w:val="22"/>
          <w:lang w:val="es-MX"/>
        </w:rPr>
      </w:pPr>
    </w:p>
    <w:p w14:paraId="49C6C4E2" w14:textId="77777777" w:rsidR="005541C2" w:rsidRPr="004F4558" w:rsidRDefault="005541C2" w:rsidP="00AE3131">
      <w:pPr>
        <w:pStyle w:val="ROMANOS"/>
        <w:spacing w:after="0" w:line="240" w:lineRule="auto"/>
        <w:ind w:left="288" w:firstLine="0"/>
        <w:rPr>
          <w:sz w:val="22"/>
          <w:szCs w:val="22"/>
          <w:lang w:val="es-MX"/>
        </w:rPr>
      </w:pPr>
    </w:p>
    <w:p w14:paraId="697BE2DF"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2.</w:t>
      </w:r>
      <w:r w:rsidRPr="004F4558">
        <w:rPr>
          <w:b/>
          <w:sz w:val="22"/>
          <w:szCs w:val="22"/>
          <w:lang w:val="es-MX"/>
        </w:rPr>
        <w:tab/>
        <w:t>Panorama Económico y Financiero</w:t>
      </w:r>
    </w:p>
    <w:p w14:paraId="50BB7DDF" w14:textId="6AEE7285"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Se informará sobre las principales condiciones económico</w:t>
      </w:r>
      <w:r w:rsidR="00200B39">
        <w:rPr>
          <w:sz w:val="22"/>
          <w:szCs w:val="22"/>
          <w:lang w:val="es-MX"/>
        </w:rPr>
        <w:t xml:space="preserve"> </w:t>
      </w:r>
      <w:r w:rsidRPr="004F4558">
        <w:rPr>
          <w:sz w:val="22"/>
          <w:szCs w:val="22"/>
          <w:lang w:val="es-MX"/>
        </w:rPr>
        <w:t>-</w:t>
      </w:r>
      <w:r w:rsidR="00200B39">
        <w:rPr>
          <w:sz w:val="22"/>
          <w:szCs w:val="22"/>
          <w:lang w:val="es-MX"/>
        </w:rPr>
        <w:t xml:space="preserve"> </w:t>
      </w:r>
      <w:r w:rsidRPr="004F4558">
        <w:rPr>
          <w:sz w:val="22"/>
          <w:szCs w:val="22"/>
          <w:lang w:val="es-MX"/>
        </w:rPr>
        <w:t>financieras bajo las cuales el ente público estuvo operando; y las cuales influyeron en la toma de decisiones de la administración; tanto a nivel local como federal.</w:t>
      </w:r>
    </w:p>
    <w:p w14:paraId="43D8AD54" w14:textId="77777777" w:rsidR="005541C2" w:rsidRPr="004F4558" w:rsidRDefault="005541C2" w:rsidP="00AE3131">
      <w:pPr>
        <w:pStyle w:val="ROMANOS"/>
        <w:spacing w:after="0" w:line="240" w:lineRule="auto"/>
        <w:ind w:left="288" w:firstLine="0"/>
        <w:rPr>
          <w:sz w:val="22"/>
          <w:szCs w:val="22"/>
          <w:lang w:val="es-MX"/>
        </w:rPr>
      </w:pPr>
    </w:p>
    <w:p w14:paraId="6A7E36C5" w14:textId="77777777" w:rsidR="005541C2" w:rsidRPr="004F4558" w:rsidRDefault="005541C2" w:rsidP="00AE3131">
      <w:pPr>
        <w:pStyle w:val="ROMANOS"/>
        <w:spacing w:after="0" w:line="240" w:lineRule="auto"/>
        <w:ind w:left="288" w:firstLine="0"/>
        <w:rPr>
          <w:sz w:val="22"/>
          <w:szCs w:val="22"/>
          <w:lang w:val="es-MX"/>
        </w:rPr>
      </w:pPr>
    </w:p>
    <w:p w14:paraId="070819CF"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3.</w:t>
      </w:r>
      <w:r w:rsidRPr="004F4558">
        <w:rPr>
          <w:b/>
          <w:sz w:val="22"/>
          <w:szCs w:val="22"/>
          <w:lang w:val="es-MX"/>
        </w:rPr>
        <w:tab/>
        <w:t>Autorización e Historia</w:t>
      </w:r>
    </w:p>
    <w:p w14:paraId="5CD2BF70"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Se informará sobre:</w:t>
      </w:r>
    </w:p>
    <w:p w14:paraId="1C071018" w14:textId="77777777" w:rsidR="005541C2" w:rsidRPr="004F4558" w:rsidRDefault="005541C2" w:rsidP="00AE3131">
      <w:pPr>
        <w:pStyle w:val="ROMANOS"/>
        <w:spacing w:after="0" w:line="240" w:lineRule="auto"/>
        <w:ind w:left="288" w:firstLine="0"/>
        <w:rPr>
          <w:sz w:val="22"/>
          <w:szCs w:val="22"/>
          <w:lang w:val="es-MX"/>
        </w:rPr>
      </w:pPr>
    </w:p>
    <w:p w14:paraId="56012B7B"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a)</w:t>
      </w:r>
      <w:r w:rsidRPr="004F4558">
        <w:rPr>
          <w:sz w:val="22"/>
          <w:szCs w:val="22"/>
          <w:lang w:val="es-MX"/>
        </w:rPr>
        <w:tab/>
        <w:t>Fecha de creación del ente.</w:t>
      </w:r>
    </w:p>
    <w:p w14:paraId="05EDE175"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b)</w:t>
      </w:r>
      <w:r w:rsidRPr="004F4558">
        <w:rPr>
          <w:sz w:val="22"/>
          <w:szCs w:val="22"/>
          <w:lang w:val="es-MX"/>
        </w:rPr>
        <w:tab/>
        <w:t>Principales cambios en su estructura.</w:t>
      </w:r>
    </w:p>
    <w:p w14:paraId="11EEFBD4" w14:textId="77777777" w:rsidR="005541C2" w:rsidRPr="004F4558" w:rsidRDefault="005541C2" w:rsidP="00AE3131">
      <w:pPr>
        <w:pStyle w:val="ROMANOS"/>
        <w:spacing w:after="0" w:line="240" w:lineRule="auto"/>
        <w:ind w:left="288" w:firstLine="0"/>
        <w:rPr>
          <w:sz w:val="22"/>
          <w:szCs w:val="22"/>
          <w:lang w:val="es-MX"/>
        </w:rPr>
      </w:pPr>
    </w:p>
    <w:p w14:paraId="183FC1F2" w14:textId="77777777" w:rsidR="005541C2" w:rsidRPr="004F4558" w:rsidRDefault="005541C2" w:rsidP="00AE3131">
      <w:pPr>
        <w:pStyle w:val="ROMANOS"/>
        <w:spacing w:after="0" w:line="240" w:lineRule="auto"/>
        <w:ind w:left="288" w:firstLine="0"/>
        <w:rPr>
          <w:sz w:val="22"/>
          <w:szCs w:val="22"/>
          <w:lang w:val="es-MX"/>
        </w:rPr>
      </w:pPr>
    </w:p>
    <w:p w14:paraId="610010CB"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4.</w:t>
      </w:r>
      <w:r w:rsidRPr="004F4558">
        <w:rPr>
          <w:b/>
          <w:sz w:val="22"/>
          <w:szCs w:val="22"/>
          <w:lang w:val="es-MX"/>
        </w:rPr>
        <w:tab/>
        <w:t>Organización y Objeto Social</w:t>
      </w:r>
    </w:p>
    <w:p w14:paraId="5A911835"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Se informará sobre:</w:t>
      </w:r>
    </w:p>
    <w:p w14:paraId="0B5A88A4" w14:textId="77777777" w:rsidR="005541C2" w:rsidRPr="004F4558" w:rsidRDefault="005541C2" w:rsidP="00AE3131">
      <w:pPr>
        <w:pStyle w:val="ROMANOS"/>
        <w:spacing w:after="0" w:line="240" w:lineRule="auto"/>
        <w:ind w:left="288" w:firstLine="0"/>
        <w:rPr>
          <w:sz w:val="22"/>
          <w:szCs w:val="22"/>
          <w:lang w:val="es-MX"/>
        </w:rPr>
      </w:pPr>
    </w:p>
    <w:p w14:paraId="2B38B7D2"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a)</w:t>
      </w:r>
      <w:r w:rsidRPr="004F4558">
        <w:rPr>
          <w:sz w:val="22"/>
          <w:szCs w:val="22"/>
          <w:lang w:val="es-MX"/>
        </w:rPr>
        <w:tab/>
        <w:t>Objeto social.</w:t>
      </w:r>
    </w:p>
    <w:p w14:paraId="39F0CEA1"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b)</w:t>
      </w:r>
      <w:r w:rsidRPr="004F4558">
        <w:rPr>
          <w:sz w:val="22"/>
          <w:szCs w:val="22"/>
          <w:lang w:val="es-MX"/>
        </w:rPr>
        <w:tab/>
        <w:t>Principal actividad.</w:t>
      </w:r>
    </w:p>
    <w:p w14:paraId="6633BA12"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c)</w:t>
      </w:r>
      <w:r w:rsidRPr="004F4558">
        <w:rPr>
          <w:sz w:val="22"/>
          <w:szCs w:val="22"/>
          <w:lang w:val="es-MX"/>
        </w:rPr>
        <w:tab/>
        <w:t>Ejercicio fiscal.</w:t>
      </w:r>
    </w:p>
    <w:p w14:paraId="69763E98"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d)</w:t>
      </w:r>
      <w:r w:rsidRPr="004F4558">
        <w:rPr>
          <w:sz w:val="22"/>
          <w:szCs w:val="22"/>
          <w:lang w:val="es-MX"/>
        </w:rPr>
        <w:tab/>
        <w:t>Régimen jurídico.</w:t>
      </w:r>
    </w:p>
    <w:p w14:paraId="784C494C" w14:textId="77777777" w:rsidR="005541C2" w:rsidRPr="004F4558" w:rsidRDefault="005541C2" w:rsidP="003659CB">
      <w:pPr>
        <w:pStyle w:val="ROMANOS"/>
        <w:spacing w:after="0" w:line="240" w:lineRule="auto"/>
        <w:ind w:left="709" w:hanging="425"/>
        <w:rPr>
          <w:sz w:val="22"/>
          <w:szCs w:val="22"/>
          <w:lang w:val="es-MX"/>
        </w:rPr>
      </w:pPr>
      <w:r w:rsidRPr="004F4558">
        <w:rPr>
          <w:sz w:val="22"/>
          <w:szCs w:val="22"/>
          <w:lang w:val="es-MX"/>
        </w:rPr>
        <w:t>e)</w:t>
      </w:r>
      <w:r w:rsidRPr="004F4558">
        <w:rPr>
          <w:sz w:val="22"/>
          <w:szCs w:val="22"/>
          <w:lang w:val="es-MX"/>
        </w:rPr>
        <w:tab/>
        <w:t>Consideraciones fiscales del ente: revelar el tipo de contribuciones que esté obligado a pagar o retener.</w:t>
      </w:r>
    </w:p>
    <w:p w14:paraId="21A4E105"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f)</w:t>
      </w:r>
      <w:r w:rsidRPr="004F4558">
        <w:rPr>
          <w:sz w:val="22"/>
          <w:szCs w:val="22"/>
          <w:lang w:val="es-MX"/>
        </w:rPr>
        <w:tab/>
        <w:t>Estructura organizacional básica.</w:t>
      </w:r>
    </w:p>
    <w:p w14:paraId="4D5952C2"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g)</w:t>
      </w:r>
      <w:r w:rsidRPr="004F4558">
        <w:rPr>
          <w:sz w:val="22"/>
          <w:szCs w:val="22"/>
          <w:lang w:val="es-MX"/>
        </w:rPr>
        <w:tab/>
        <w:t>Fideicomisos, mandatos y análogos de los cuales es fideicomitente o fideicomisario.</w:t>
      </w:r>
    </w:p>
    <w:p w14:paraId="76C8C36D" w14:textId="77777777" w:rsidR="005541C2" w:rsidRPr="004F4558" w:rsidRDefault="005541C2" w:rsidP="00AE3131">
      <w:pPr>
        <w:pStyle w:val="ROMANOS"/>
        <w:spacing w:after="0" w:line="240" w:lineRule="auto"/>
        <w:ind w:left="288" w:firstLine="0"/>
        <w:rPr>
          <w:sz w:val="22"/>
          <w:szCs w:val="22"/>
          <w:lang w:val="es-MX"/>
        </w:rPr>
      </w:pPr>
    </w:p>
    <w:p w14:paraId="0EFE1C78" w14:textId="77777777" w:rsidR="005541C2" w:rsidRPr="004F4558" w:rsidRDefault="005541C2" w:rsidP="00AE3131">
      <w:pPr>
        <w:pStyle w:val="ROMANOS"/>
        <w:spacing w:after="0" w:line="240" w:lineRule="auto"/>
        <w:ind w:left="288" w:firstLine="0"/>
        <w:rPr>
          <w:sz w:val="22"/>
          <w:szCs w:val="22"/>
          <w:lang w:val="es-MX"/>
        </w:rPr>
      </w:pPr>
    </w:p>
    <w:p w14:paraId="4596E26A"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5.</w:t>
      </w:r>
      <w:r w:rsidRPr="004F4558">
        <w:rPr>
          <w:b/>
          <w:sz w:val="22"/>
          <w:szCs w:val="22"/>
          <w:lang w:val="es-MX"/>
        </w:rPr>
        <w:tab/>
        <w:t>Bases de Preparación de los Estados Financieros</w:t>
      </w:r>
    </w:p>
    <w:p w14:paraId="4878C689"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Se informará sobre:</w:t>
      </w:r>
    </w:p>
    <w:p w14:paraId="5C65614A" w14:textId="77777777" w:rsidR="005541C2" w:rsidRPr="004F4558" w:rsidRDefault="005541C2" w:rsidP="00AE3131">
      <w:pPr>
        <w:pStyle w:val="ROMANOS"/>
        <w:spacing w:after="0" w:line="240" w:lineRule="auto"/>
        <w:ind w:left="288" w:firstLine="0"/>
        <w:rPr>
          <w:sz w:val="22"/>
          <w:szCs w:val="22"/>
          <w:lang w:val="es-MX"/>
        </w:rPr>
      </w:pPr>
    </w:p>
    <w:p w14:paraId="385246D3"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lastRenderedPageBreak/>
        <w:t>a)</w:t>
      </w:r>
      <w:r w:rsidRPr="004F4558">
        <w:rPr>
          <w:sz w:val="22"/>
          <w:szCs w:val="22"/>
          <w:lang w:val="es-MX"/>
        </w:rPr>
        <w:tab/>
        <w:t>Si se ha observado la normatividad emitida por el CONAC y las disposiciones legales aplicables.</w:t>
      </w:r>
    </w:p>
    <w:p w14:paraId="4773D88E"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b)</w:t>
      </w:r>
      <w:r w:rsidRPr="004F4558">
        <w:rPr>
          <w:sz w:val="22"/>
          <w:szCs w:val="22"/>
          <w:lang w:val="es-MX"/>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2479980"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c)</w:t>
      </w:r>
      <w:r w:rsidRPr="004F4558">
        <w:rPr>
          <w:sz w:val="22"/>
          <w:szCs w:val="22"/>
          <w:lang w:val="es-MX"/>
        </w:rPr>
        <w:tab/>
        <w:t>Postulados básicos.</w:t>
      </w:r>
    </w:p>
    <w:p w14:paraId="4FD89C24"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d)</w:t>
      </w:r>
      <w:r w:rsidRPr="004F4558">
        <w:rPr>
          <w:sz w:val="22"/>
          <w:szCs w:val="22"/>
          <w:lang w:val="es-MX"/>
        </w:rPr>
        <w:tab/>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3EAE659"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Para las entidades que por primera vez estén implementando la base devengado de acuerdo a la Ley de Contabilidad, deberán:</w:t>
      </w:r>
    </w:p>
    <w:p w14:paraId="2593B2EF" w14:textId="77777777" w:rsidR="005541C2" w:rsidRPr="004F4558" w:rsidRDefault="005541C2" w:rsidP="003659CB">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Revelar las nuevas políticas de reconocimiento;</w:t>
      </w:r>
    </w:p>
    <w:p w14:paraId="2E44430E" w14:textId="77777777" w:rsidR="005541C2" w:rsidRPr="004F4558" w:rsidRDefault="005541C2" w:rsidP="003659CB">
      <w:pPr>
        <w:pStyle w:val="ROMANOS"/>
        <w:spacing w:after="0" w:line="240" w:lineRule="auto"/>
        <w:ind w:left="709" w:firstLine="0"/>
        <w:rPr>
          <w:sz w:val="22"/>
          <w:szCs w:val="22"/>
          <w:lang w:val="es-MX"/>
        </w:rPr>
      </w:pPr>
      <w:r w:rsidRPr="004F4558">
        <w:rPr>
          <w:sz w:val="22"/>
          <w:szCs w:val="22"/>
          <w:lang w:val="es-MX"/>
        </w:rPr>
        <w:t>-</w:t>
      </w:r>
      <w:r w:rsidRPr="004F4558">
        <w:rPr>
          <w:sz w:val="22"/>
          <w:szCs w:val="22"/>
          <w:lang w:val="es-MX"/>
        </w:rPr>
        <w:tab/>
        <w:t>Su plan de implementación;</w:t>
      </w:r>
    </w:p>
    <w:p w14:paraId="0BCD4DD3" w14:textId="77777777" w:rsidR="005541C2" w:rsidRPr="004F4558" w:rsidRDefault="005541C2" w:rsidP="003659CB">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Revelar los cambios en las políticas, la clasificación y medición de las mismas, así como su impacto en la información financiera, y</w:t>
      </w:r>
    </w:p>
    <w:p w14:paraId="5E2F540B" w14:textId="77777777" w:rsidR="005541C2" w:rsidRPr="004F4558" w:rsidRDefault="005541C2" w:rsidP="003659CB">
      <w:pPr>
        <w:pStyle w:val="ROMANOS"/>
        <w:tabs>
          <w:tab w:val="clear" w:pos="720"/>
        </w:tabs>
        <w:spacing w:after="0" w:line="240" w:lineRule="auto"/>
        <w:ind w:left="1418" w:hanging="709"/>
        <w:rPr>
          <w:sz w:val="22"/>
          <w:szCs w:val="22"/>
          <w:lang w:val="es-MX"/>
        </w:rPr>
      </w:pPr>
      <w:r w:rsidRPr="004F4558">
        <w:rPr>
          <w:sz w:val="22"/>
          <w:szCs w:val="22"/>
          <w:lang w:val="es-MX"/>
        </w:rPr>
        <w:t>-</w:t>
      </w:r>
      <w:r w:rsidRPr="004F4558">
        <w:rPr>
          <w:sz w:val="22"/>
          <w:szCs w:val="22"/>
          <w:lang w:val="es-MX"/>
        </w:rPr>
        <w:tab/>
        <w:t>Presentar los últimos estados financieros con la normatividad anteriormente utilizada con las nuevas políticas para fines de comparación en la transición a la base devengado.</w:t>
      </w:r>
    </w:p>
    <w:p w14:paraId="58B81345" w14:textId="77777777" w:rsidR="005541C2" w:rsidRPr="004F4558" w:rsidRDefault="005541C2" w:rsidP="00AE3131">
      <w:pPr>
        <w:pStyle w:val="ROMANOS"/>
        <w:spacing w:after="0" w:line="240" w:lineRule="auto"/>
        <w:ind w:left="288" w:firstLine="0"/>
        <w:rPr>
          <w:sz w:val="22"/>
          <w:szCs w:val="22"/>
          <w:lang w:val="es-MX"/>
        </w:rPr>
      </w:pPr>
    </w:p>
    <w:p w14:paraId="28C81FC6" w14:textId="77777777" w:rsidR="005541C2" w:rsidRPr="004F4558" w:rsidRDefault="005541C2" w:rsidP="00AE3131">
      <w:pPr>
        <w:pStyle w:val="ROMANOS"/>
        <w:spacing w:after="0" w:line="240" w:lineRule="auto"/>
        <w:ind w:left="288" w:firstLine="0"/>
        <w:rPr>
          <w:sz w:val="22"/>
          <w:szCs w:val="22"/>
          <w:lang w:val="es-MX"/>
        </w:rPr>
      </w:pPr>
    </w:p>
    <w:p w14:paraId="2077C360"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6.</w:t>
      </w:r>
      <w:r w:rsidRPr="004F4558">
        <w:rPr>
          <w:b/>
          <w:sz w:val="22"/>
          <w:szCs w:val="22"/>
          <w:lang w:val="es-MX"/>
        </w:rPr>
        <w:tab/>
        <w:t>Políticas de Contabilidad Significativas</w:t>
      </w:r>
    </w:p>
    <w:p w14:paraId="2D8F088D"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Se informará sobre:</w:t>
      </w:r>
    </w:p>
    <w:p w14:paraId="6347D86C" w14:textId="77777777" w:rsidR="005541C2" w:rsidRPr="004F4558" w:rsidRDefault="005541C2" w:rsidP="00AE3131">
      <w:pPr>
        <w:pStyle w:val="ROMANOS"/>
        <w:spacing w:after="0" w:line="240" w:lineRule="auto"/>
        <w:ind w:left="288" w:firstLine="0"/>
        <w:rPr>
          <w:sz w:val="22"/>
          <w:szCs w:val="22"/>
          <w:lang w:val="es-MX"/>
        </w:rPr>
      </w:pPr>
    </w:p>
    <w:p w14:paraId="564680D9"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a)</w:t>
      </w:r>
      <w:r w:rsidRPr="004F4558">
        <w:rPr>
          <w:sz w:val="22"/>
          <w:szCs w:val="22"/>
          <w:lang w:val="es-MX"/>
        </w:rPr>
        <w:tab/>
        <w:t>Actualización: se informará del método utilizado para la actualización del valor de los activos, pasivos y Hacienda Pública/Patrimonio y las razones de dicha elección. Así como informar de la desconexión o reconexión inflacionaria.</w:t>
      </w:r>
    </w:p>
    <w:p w14:paraId="69C9E7F6"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b)</w:t>
      </w:r>
      <w:r w:rsidRPr="004F4558">
        <w:rPr>
          <w:sz w:val="22"/>
          <w:szCs w:val="22"/>
          <w:lang w:val="es-MX"/>
        </w:rPr>
        <w:tab/>
        <w:t>Informar sobre la realización de operaciones en el extranjero y de sus efectos en la información financiera gubernamental.</w:t>
      </w:r>
    </w:p>
    <w:p w14:paraId="01D4AE20"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c)</w:t>
      </w:r>
      <w:r w:rsidRPr="004F4558">
        <w:rPr>
          <w:sz w:val="22"/>
          <w:szCs w:val="22"/>
          <w:lang w:val="es-MX"/>
        </w:rPr>
        <w:tab/>
        <w:t>Método de valuación de la inversión en acciones de Compañías subsidiarias no consolidadas y asociadas.</w:t>
      </w:r>
    </w:p>
    <w:p w14:paraId="5728A85D"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d)</w:t>
      </w:r>
      <w:r w:rsidRPr="004F4558">
        <w:rPr>
          <w:sz w:val="22"/>
          <w:szCs w:val="22"/>
          <w:lang w:val="es-MX"/>
        </w:rPr>
        <w:tab/>
        <w:t>Sistema y método de valuación de inventarios y costo de lo vendido.</w:t>
      </w:r>
    </w:p>
    <w:p w14:paraId="4DCFCE1B"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Beneficios a empleados: revelar el cálculo de la reserva actuarial, valor presente de los ingresos esperados comparado con el valor presente de la estimación de gastos tanto de los beneficiarios actuales como futuros.</w:t>
      </w:r>
    </w:p>
    <w:p w14:paraId="3822B5E1"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f)</w:t>
      </w:r>
      <w:r w:rsidRPr="004F4558">
        <w:rPr>
          <w:sz w:val="22"/>
          <w:szCs w:val="22"/>
          <w:lang w:val="es-MX"/>
        </w:rPr>
        <w:tab/>
        <w:t>Provisiones: objetivo de su creación, monto y plazo.</w:t>
      </w:r>
    </w:p>
    <w:p w14:paraId="26A84AF0"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g)</w:t>
      </w:r>
      <w:r w:rsidRPr="004F4558">
        <w:rPr>
          <w:sz w:val="22"/>
          <w:szCs w:val="22"/>
          <w:lang w:val="es-MX"/>
        </w:rPr>
        <w:tab/>
        <w:t>Reservas: objetivo de su creación, monto y plazo.</w:t>
      </w:r>
    </w:p>
    <w:p w14:paraId="214F96A2"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h)</w:t>
      </w:r>
      <w:r w:rsidRPr="004F4558">
        <w:rPr>
          <w:sz w:val="22"/>
          <w:szCs w:val="22"/>
          <w:lang w:val="es-MX"/>
        </w:rPr>
        <w:tab/>
        <w:t>Cambios en políticas contables y corrección de errores junto con la revelación de los efectos que se tendrá en la información financiera del ente público, ya sea retrospectivos o prospectivos.</w:t>
      </w:r>
    </w:p>
    <w:p w14:paraId="0552763C"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i)</w:t>
      </w:r>
      <w:r w:rsidRPr="004F4558">
        <w:rPr>
          <w:sz w:val="22"/>
          <w:szCs w:val="22"/>
          <w:lang w:val="es-MX"/>
        </w:rPr>
        <w:tab/>
        <w:t>Reclasificaciones: se deben revelar todos aquellos movimientos entre cuentas por efectos de cambios en los tipos de operaciones.</w:t>
      </w:r>
    </w:p>
    <w:p w14:paraId="478E83CF"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j)</w:t>
      </w:r>
      <w:r w:rsidRPr="004F4558">
        <w:rPr>
          <w:sz w:val="22"/>
          <w:szCs w:val="22"/>
          <w:lang w:val="es-MX"/>
        </w:rPr>
        <w:tab/>
        <w:t>Depuración y cancelación de saldos.</w:t>
      </w:r>
    </w:p>
    <w:p w14:paraId="416375E3" w14:textId="77777777" w:rsidR="005541C2" w:rsidRPr="004F4558" w:rsidRDefault="005541C2" w:rsidP="00AE3131">
      <w:pPr>
        <w:pStyle w:val="ROMANOS"/>
        <w:spacing w:after="0" w:line="240" w:lineRule="auto"/>
        <w:ind w:left="288" w:firstLine="0"/>
        <w:rPr>
          <w:sz w:val="22"/>
          <w:szCs w:val="22"/>
          <w:lang w:val="es-MX"/>
        </w:rPr>
      </w:pPr>
    </w:p>
    <w:p w14:paraId="1FAE6F91" w14:textId="77777777" w:rsidR="005541C2" w:rsidRPr="004F4558" w:rsidRDefault="005541C2" w:rsidP="00AE3131">
      <w:pPr>
        <w:pStyle w:val="ROMANOS"/>
        <w:spacing w:after="0" w:line="240" w:lineRule="auto"/>
        <w:ind w:left="288" w:firstLine="0"/>
        <w:rPr>
          <w:sz w:val="22"/>
          <w:szCs w:val="22"/>
          <w:lang w:val="es-MX"/>
        </w:rPr>
      </w:pPr>
    </w:p>
    <w:p w14:paraId="01FAC8F3"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7.</w:t>
      </w:r>
      <w:r w:rsidRPr="004F4558">
        <w:rPr>
          <w:b/>
          <w:sz w:val="22"/>
          <w:szCs w:val="22"/>
          <w:lang w:val="es-MX"/>
        </w:rPr>
        <w:tab/>
        <w:t>Posición en Moneda Extranjera y Protección por Riesgo Cambiario</w:t>
      </w:r>
    </w:p>
    <w:p w14:paraId="0CFBB965"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Se informará sobre:</w:t>
      </w:r>
    </w:p>
    <w:p w14:paraId="30040421" w14:textId="77777777" w:rsidR="005541C2" w:rsidRPr="004F4558" w:rsidRDefault="005541C2" w:rsidP="00AE3131">
      <w:pPr>
        <w:pStyle w:val="ROMANOS"/>
        <w:spacing w:after="0" w:line="240" w:lineRule="auto"/>
        <w:ind w:left="288" w:firstLine="0"/>
        <w:rPr>
          <w:sz w:val="22"/>
          <w:szCs w:val="22"/>
          <w:lang w:val="es-MX"/>
        </w:rPr>
      </w:pPr>
    </w:p>
    <w:p w14:paraId="251F2572"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lastRenderedPageBreak/>
        <w:t>a)</w:t>
      </w:r>
      <w:r w:rsidRPr="004F4558">
        <w:rPr>
          <w:sz w:val="22"/>
          <w:szCs w:val="22"/>
          <w:lang w:val="es-MX"/>
        </w:rPr>
        <w:tab/>
        <w:t>Activos en moneda extranjera.</w:t>
      </w:r>
    </w:p>
    <w:p w14:paraId="36EC4B3D"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b)</w:t>
      </w:r>
      <w:r w:rsidRPr="004F4558">
        <w:rPr>
          <w:sz w:val="22"/>
          <w:szCs w:val="22"/>
          <w:lang w:val="es-MX"/>
        </w:rPr>
        <w:tab/>
        <w:t>Pasivos en moneda extranjera.</w:t>
      </w:r>
    </w:p>
    <w:p w14:paraId="220F2390"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c)</w:t>
      </w:r>
      <w:r w:rsidRPr="004F4558">
        <w:rPr>
          <w:sz w:val="22"/>
          <w:szCs w:val="22"/>
          <w:lang w:val="es-MX"/>
        </w:rPr>
        <w:tab/>
        <w:t>Posición en moneda extranjera.</w:t>
      </w:r>
    </w:p>
    <w:p w14:paraId="39D4168B"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d)</w:t>
      </w:r>
      <w:r w:rsidRPr="004F4558">
        <w:rPr>
          <w:sz w:val="22"/>
          <w:szCs w:val="22"/>
          <w:lang w:val="es-MX"/>
        </w:rPr>
        <w:tab/>
        <w:t>Tipo de cambio.</w:t>
      </w:r>
    </w:p>
    <w:p w14:paraId="18719410"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e)</w:t>
      </w:r>
      <w:r w:rsidRPr="004F4558">
        <w:rPr>
          <w:sz w:val="22"/>
          <w:szCs w:val="22"/>
          <w:lang w:val="es-MX"/>
        </w:rPr>
        <w:tab/>
        <w:t>Equivalente en moneda nacional.</w:t>
      </w:r>
    </w:p>
    <w:p w14:paraId="5849DAD0" w14:textId="77777777" w:rsidR="005541C2" w:rsidRPr="004F4558" w:rsidRDefault="005541C2" w:rsidP="00AE3131">
      <w:pPr>
        <w:pStyle w:val="ROMANOS"/>
        <w:spacing w:after="0" w:line="240" w:lineRule="auto"/>
        <w:ind w:left="288" w:firstLine="0"/>
        <w:rPr>
          <w:sz w:val="22"/>
          <w:szCs w:val="22"/>
          <w:lang w:val="es-MX"/>
        </w:rPr>
      </w:pPr>
    </w:p>
    <w:p w14:paraId="245C55D3"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Lo anterior, por cada tipo de moneda extranjera que se encuentre en los rubros de activo y pasivo.</w:t>
      </w:r>
    </w:p>
    <w:p w14:paraId="05554796" w14:textId="77777777" w:rsidR="005541C2" w:rsidRPr="004F4558" w:rsidRDefault="005541C2" w:rsidP="00AE3131">
      <w:pPr>
        <w:pStyle w:val="ROMANOS"/>
        <w:spacing w:after="0" w:line="240" w:lineRule="auto"/>
        <w:ind w:left="288" w:firstLine="0"/>
        <w:rPr>
          <w:sz w:val="22"/>
          <w:szCs w:val="22"/>
          <w:lang w:val="es-MX"/>
        </w:rPr>
      </w:pPr>
    </w:p>
    <w:p w14:paraId="33A8075B"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Adicionalmente, se informará sobre los métodos de protección de riesgo por variaciones en el tipo de cambio.</w:t>
      </w:r>
    </w:p>
    <w:p w14:paraId="502EFAEF" w14:textId="77777777" w:rsidR="005541C2" w:rsidRPr="004F4558" w:rsidRDefault="005541C2" w:rsidP="00AE3131">
      <w:pPr>
        <w:pStyle w:val="ROMANOS"/>
        <w:spacing w:after="0" w:line="240" w:lineRule="auto"/>
        <w:ind w:left="288" w:firstLine="0"/>
        <w:rPr>
          <w:sz w:val="22"/>
          <w:szCs w:val="22"/>
          <w:lang w:val="es-MX"/>
        </w:rPr>
      </w:pPr>
    </w:p>
    <w:p w14:paraId="355D8A9A" w14:textId="77777777" w:rsidR="005541C2" w:rsidRPr="004F4558" w:rsidRDefault="005541C2" w:rsidP="00AE3131">
      <w:pPr>
        <w:pStyle w:val="ROMANOS"/>
        <w:spacing w:after="0" w:line="240" w:lineRule="auto"/>
        <w:ind w:left="288" w:firstLine="0"/>
        <w:rPr>
          <w:sz w:val="22"/>
          <w:szCs w:val="22"/>
          <w:lang w:val="es-MX"/>
        </w:rPr>
      </w:pPr>
    </w:p>
    <w:p w14:paraId="609AFF60"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8. Reporte Analítico del Activo</w:t>
      </w:r>
    </w:p>
    <w:p w14:paraId="3543E004"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Debe mostrar la siguiente información:</w:t>
      </w:r>
    </w:p>
    <w:p w14:paraId="07F5C0A4" w14:textId="77777777" w:rsidR="005541C2" w:rsidRPr="004F4558" w:rsidRDefault="005541C2" w:rsidP="00AE3131">
      <w:pPr>
        <w:pStyle w:val="ROMANOS"/>
        <w:spacing w:after="0" w:line="240" w:lineRule="auto"/>
        <w:ind w:left="288" w:firstLine="0"/>
        <w:rPr>
          <w:sz w:val="22"/>
          <w:szCs w:val="22"/>
          <w:lang w:val="es-MX"/>
        </w:rPr>
      </w:pPr>
    </w:p>
    <w:p w14:paraId="79EBF61E"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a)</w:t>
      </w:r>
      <w:r w:rsidRPr="004F4558">
        <w:rPr>
          <w:sz w:val="22"/>
          <w:szCs w:val="22"/>
          <w:lang w:val="es-MX"/>
        </w:rPr>
        <w:tab/>
        <w:t>Vida útil o porcentajes de depreciación, deterioro o amortización utilizados en los diferentes tipos de activos.</w:t>
      </w:r>
    </w:p>
    <w:p w14:paraId="6C4DD2FC"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b)</w:t>
      </w:r>
      <w:r w:rsidRPr="004F4558">
        <w:rPr>
          <w:sz w:val="22"/>
          <w:szCs w:val="22"/>
          <w:lang w:val="es-MX"/>
        </w:rPr>
        <w:tab/>
        <w:t>Cambios en el porcentaje de depreciación o valor residual de los activos.</w:t>
      </w:r>
    </w:p>
    <w:p w14:paraId="00A3F195"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c)</w:t>
      </w:r>
      <w:r w:rsidRPr="004F4558">
        <w:rPr>
          <w:sz w:val="22"/>
          <w:szCs w:val="22"/>
          <w:lang w:val="es-MX"/>
        </w:rPr>
        <w:tab/>
        <w:t>Importe de los gastos capitalizados en el ejercicio, tanto financieros como de investigación y desarrollo.</w:t>
      </w:r>
    </w:p>
    <w:p w14:paraId="2C778120"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d)</w:t>
      </w:r>
      <w:r w:rsidRPr="004F4558">
        <w:rPr>
          <w:sz w:val="22"/>
          <w:szCs w:val="22"/>
          <w:lang w:val="es-MX"/>
        </w:rPr>
        <w:tab/>
        <w:t>Riesgos por tipo de cambio o tipo de interés de las inversiones financieras.</w:t>
      </w:r>
    </w:p>
    <w:p w14:paraId="7FA1719A"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Valor activado en el ejercicio de los bienes construidos por la entidad.</w:t>
      </w:r>
    </w:p>
    <w:p w14:paraId="6F902980"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f)</w:t>
      </w:r>
      <w:r w:rsidRPr="004F4558">
        <w:rPr>
          <w:sz w:val="22"/>
          <w:szCs w:val="22"/>
          <w:lang w:val="es-MX"/>
        </w:rPr>
        <w:tab/>
        <w:t>Otras circunstancias de carácter significativo que afecten el activo, tales como bienes en garantía, señalados en embargos, litigios, títulos de inversiones entregados en garantías, baja significativa del valor de inversiones financieras, etc.</w:t>
      </w:r>
    </w:p>
    <w:p w14:paraId="0895022C"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g)</w:t>
      </w:r>
      <w:r w:rsidRPr="004F4558">
        <w:rPr>
          <w:sz w:val="22"/>
          <w:szCs w:val="22"/>
          <w:lang w:val="es-MX"/>
        </w:rPr>
        <w:tab/>
        <w:t>Desmantelamiento de Activos, procedimientos, implicaciones, efectos contables.</w:t>
      </w:r>
    </w:p>
    <w:p w14:paraId="57811066"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h)</w:t>
      </w:r>
      <w:r w:rsidRPr="004F4558">
        <w:rPr>
          <w:sz w:val="22"/>
          <w:szCs w:val="22"/>
          <w:lang w:val="es-MX"/>
        </w:rPr>
        <w:tab/>
        <w:t>Administración de activos; planeación con el objetivo de que el ente los utilice de manera más efectiva.</w:t>
      </w:r>
    </w:p>
    <w:p w14:paraId="0D5EFEA9" w14:textId="77777777" w:rsidR="005541C2" w:rsidRPr="004F4558" w:rsidRDefault="005541C2" w:rsidP="00AE3131">
      <w:pPr>
        <w:pStyle w:val="ROMANOS"/>
        <w:spacing w:after="0" w:line="240" w:lineRule="auto"/>
        <w:ind w:left="288" w:firstLine="0"/>
        <w:rPr>
          <w:sz w:val="22"/>
          <w:szCs w:val="22"/>
          <w:lang w:val="es-MX"/>
        </w:rPr>
      </w:pPr>
    </w:p>
    <w:p w14:paraId="105C5890"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Adicionalmente, se deben incluir las explicaciones de las principales variaciones en el activo, en cuadros comparativos como sigue:</w:t>
      </w:r>
    </w:p>
    <w:p w14:paraId="41BE4482" w14:textId="77777777" w:rsidR="005541C2" w:rsidRPr="004F4558" w:rsidRDefault="005541C2" w:rsidP="00AE3131">
      <w:pPr>
        <w:pStyle w:val="ROMANOS"/>
        <w:spacing w:after="0" w:line="240" w:lineRule="auto"/>
        <w:ind w:left="288" w:firstLine="0"/>
        <w:rPr>
          <w:sz w:val="22"/>
          <w:szCs w:val="22"/>
          <w:lang w:val="es-MX"/>
        </w:rPr>
      </w:pPr>
    </w:p>
    <w:p w14:paraId="3B5711E8"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a)</w:t>
      </w:r>
      <w:r w:rsidRPr="004F4558">
        <w:rPr>
          <w:sz w:val="22"/>
          <w:szCs w:val="22"/>
          <w:lang w:val="es-MX"/>
        </w:rPr>
        <w:tab/>
        <w:t>Inversiones en valores.</w:t>
      </w:r>
    </w:p>
    <w:p w14:paraId="1656D397"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b)</w:t>
      </w:r>
      <w:r w:rsidRPr="004F4558">
        <w:rPr>
          <w:sz w:val="22"/>
          <w:szCs w:val="22"/>
          <w:lang w:val="es-MX"/>
        </w:rPr>
        <w:tab/>
        <w:t>Patrimonio de Organismos descentralizados de Control Presupuestario Indirecto.</w:t>
      </w:r>
    </w:p>
    <w:p w14:paraId="1C000752"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c)</w:t>
      </w:r>
      <w:r w:rsidRPr="004F4558">
        <w:rPr>
          <w:sz w:val="22"/>
          <w:szCs w:val="22"/>
          <w:lang w:val="es-MX"/>
        </w:rPr>
        <w:tab/>
        <w:t>Inversiones en empresas de participación mayoritaria.</w:t>
      </w:r>
    </w:p>
    <w:p w14:paraId="4825A8DC"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d)</w:t>
      </w:r>
      <w:r w:rsidRPr="004F4558">
        <w:rPr>
          <w:sz w:val="22"/>
          <w:szCs w:val="22"/>
          <w:lang w:val="es-MX"/>
        </w:rPr>
        <w:tab/>
        <w:t>Inversiones en empresas de participación minoritaria.</w:t>
      </w:r>
    </w:p>
    <w:p w14:paraId="67CBD21E"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e)</w:t>
      </w:r>
      <w:r w:rsidRPr="004F4558">
        <w:rPr>
          <w:sz w:val="22"/>
          <w:szCs w:val="22"/>
          <w:lang w:val="es-MX"/>
        </w:rPr>
        <w:tab/>
        <w:t>Patrimonio de organismos descentralizados de control presupuestario directo, según corresponda.</w:t>
      </w:r>
    </w:p>
    <w:p w14:paraId="1148ACB5" w14:textId="77777777" w:rsidR="005541C2" w:rsidRPr="004F4558" w:rsidRDefault="005541C2" w:rsidP="00AE3131">
      <w:pPr>
        <w:pStyle w:val="ROMANOS"/>
        <w:spacing w:after="0" w:line="240" w:lineRule="auto"/>
        <w:ind w:left="288" w:firstLine="0"/>
        <w:rPr>
          <w:sz w:val="22"/>
          <w:szCs w:val="22"/>
          <w:lang w:val="es-MX"/>
        </w:rPr>
      </w:pPr>
    </w:p>
    <w:p w14:paraId="2C164D22" w14:textId="77777777" w:rsidR="005541C2" w:rsidRPr="004F4558" w:rsidRDefault="005541C2" w:rsidP="00AE3131">
      <w:pPr>
        <w:pStyle w:val="ROMANOS"/>
        <w:spacing w:after="0" w:line="240" w:lineRule="auto"/>
        <w:ind w:left="288" w:firstLine="0"/>
        <w:rPr>
          <w:sz w:val="22"/>
          <w:szCs w:val="22"/>
          <w:lang w:val="es-MX"/>
        </w:rPr>
      </w:pPr>
    </w:p>
    <w:p w14:paraId="6E99DFB9"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9.</w:t>
      </w:r>
      <w:r w:rsidRPr="004F4558">
        <w:rPr>
          <w:b/>
          <w:sz w:val="22"/>
          <w:szCs w:val="22"/>
          <w:lang w:val="es-MX"/>
        </w:rPr>
        <w:tab/>
        <w:t>Fideicomisos, Mandatos y Análogos</w:t>
      </w:r>
    </w:p>
    <w:p w14:paraId="2028BC43"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Se deberá informar:</w:t>
      </w:r>
    </w:p>
    <w:p w14:paraId="55CB1A26" w14:textId="77777777" w:rsidR="005541C2" w:rsidRPr="004F4558" w:rsidRDefault="005541C2" w:rsidP="00AE3131">
      <w:pPr>
        <w:pStyle w:val="ROMANOS"/>
        <w:spacing w:after="0" w:line="240" w:lineRule="auto"/>
        <w:ind w:left="288" w:firstLine="0"/>
        <w:rPr>
          <w:sz w:val="22"/>
          <w:szCs w:val="22"/>
          <w:lang w:val="es-MX"/>
        </w:rPr>
      </w:pPr>
    </w:p>
    <w:p w14:paraId="6BB70C67"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a)</w:t>
      </w:r>
      <w:r w:rsidRPr="004F4558">
        <w:rPr>
          <w:sz w:val="22"/>
          <w:szCs w:val="22"/>
          <w:lang w:val="es-MX"/>
        </w:rPr>
        <w:tab/>
        <w:t>Por ramo administrativo que los reporta.</w:t>
      </w:r>
    </w:p>
    <w:p w14:paraId="6863BB22"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b)</w:t>
      </w:r>
      <w:r w:rsidRPr="004F4558">
        <w:rPr>
          <w:sz w:val="22"/>
          <w:szCs w:val="22"/>
          <w:lang w:val="es-MX"/>
        </w:rPr>
        <w:tab/>
        <w:t>Enlistar los de mayor monto de disponibilidad, relacionando aquéllos que conforman el 80% de las disponibilidades.</w:t>
      </w:r>
    </w:p>
    <w:p w14:paraId="550F00F6" w14:textId="77777777" w:rsidR="005541C2" w:rsidRPr="004F4558" w:rsidRDefault="005541C2" w:rsidP="00AE3131">
      <w:pPr>
        <w:pStyle w:val="ROMANOS"/>
        <w:spacing w:after="0" w:line="240" w:lineRule="auto"/>
        <w:ind w:left="288" w:firstLine="0"/>
        <w:rPr>
          <w:sz w:val="22"/>
          <w:szCs w:val="22"/>
          <w:lang w:val="es-MX"/>
        </w:rPr>
      </w:pPr>
    </w:p>
    <w:p w14:paraId="3BA4AFA4" w14:textId="77777777" w:rsidR="005541C2" w:rsidRPr="004F4558" w:rsidRDefault="005541C2" w:rsidP="00AE3131">
      <w:pPr>
        <w:pStyle w:val="ROMANOS"/>
        <w:spacing w:after="0" w:line="240" w:lineRule="auto"/>
        <w:ind w:left="288" w:firstLine="0"/>
        <w:rPr>
          <w:sz w:val="22"/>
          <w:szCs w:val="22"/>
          <w:lang w:val="es-MX"/>
        </w:rPr>
      </w:pPr>
    </w:p>
    <w:p w14:paraId="37F2EAFD"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10.</w:t>
      </w:r>
      <w:r w:rsidRPr="004F4558">
        <w:rPr>
          <w:b/>
          <w:sz w:val="22"/>
          <w:szCs w:val="22"/>
          <w:lang w:val="es-MX"/>
        </w:rPr>
        <w:tab/>
        <w:t>Reporte de la Recaudación</w:t>
      </w:r>
    </w:p>
    <w:p w14:paraId="7D2DBF87"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lastRenderedPageBreak/>
        <w:t>a)</w:t>
      </w:r>
      <w:r w:rsidRPr="004F4558">
        <w:rPr>
          <w:sz w:val="22"/>
          <w:szCs w:val="22"/>
          <w:lang w:val="es-MX"/>
        </w:rPr>
        <w:tab/>
        <w:t>Análisis del comportamiento de la recaudación correspondiente al ente público o cualquier tipo de ingreso, de forma separada los ingresos locales de los federales.</w:t>
      </w:r>
    </w:p>
    <w:p w14:paraId="5F199328"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b)</w:t>
      </w:r>
      <w:r w:rsidRPr="004F4558">
        <w:rPr>
          <w:sz w:val="22"/>
          <w:szCs w:val="22"/>
          <w:lang w:val="es-MX"/>
        </w:rPr>
        <w:tab/>
        <w:t>Proyección de la recaudación e ingresos en el mediano plazo.</w:t>
      </w:r>
    </w:p>
    <w:p w14:paraId="732F3BC5" w14:textId="77777777" w:rsidR="005541C2" w:rsidRPr="004F4558" w:rsidRDefault="005541C2" w:rsidP="00AE3131">
      <w:pPr>
        <w:pStyle w:val="ROMANOS"/>
        <w:spacing w:after="0" w:line="240" w:lineRule="auto"/>
        <w:ind w:left="288" w:firstLine="0"/>
        <w:rPr>
          <w:sz w:val="22"/>
          <w:szCs w:val="22"/>
          <w:lang w:val="es-MX"/>
        </w:rPr>
      </w:pPr>
    </w:p>
    <w:p w14:paraId="7614F763" w14:textId="77777777" w:rsidR="005541C2" w:rsidRPr="004F4558" w:rsidRDefault="005541C2" w:rsidP="00AE3131">
      <w:pPr>
        <w:pStyle w:val="ROMANOS"/>
        <w:spacing w:after="0" w:line="240" w:lineRule="auto"/>
        <w:ind w:left="288" w:firstLine="0"/>
        <w:rPr>
          <w:sz w:val="22"/>
          <w:szCs w:val="22"/>
          <w:lang w:val="es-MX"/>
        </w:rPr>
      </w:pPr>
    </w:p>
    <w:p w14:paraId="1D6396DD"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11.</w:t>
      </w:r>
      <w:r w:rsidRPr="004F4558">
        <w:rPr>
          <w:b/>
          <w:sz w:val="22"/>
          <w:szCs w:val="22"/>
          <w:lang w:val="es-MX"/>
        </w:rPr>
        <w:tab/>
        <w:t>Información sobre la Deuda y el Reporte Analítico de la Deuda</w:t>
      </w:r>
    </w:p>
    <w:p w14:paraId="109F668B"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a)</w:t>
      </w:r>
      <w:r w:rsidRPr="004F4558">
        <w:rPr>
          <w:sz w:val="22"/>
          <w:szCs w:val="22"/>
          <w:lang w:val="es-MX"/>
        </w:rPr>
        <w:tab/>
        <w:t>Utilizar al menos los siguientes indicadores: deuda respecto al PIB y deuda respecto a la recaudación tomando, como mínimo, un período igual o menor a 5 años.</w:t>
      </w:r>
    </w:p>
    <w:p w14:paraId="4E2D9632" w14:textId="77777777" w:rsidR="005541C2" w:rsidRPr="004F4558" w:rsidRDefault="005541C2" w:rsidP="003659CB">
      <w:pPr>
        <w:pStyle w:val="ROMANOS"/>
        <w:spacing w:after="0" w:line="240" w:lineRule="auto"/>
        <w:ind w:left="709" w:hanging="421"/>
        <w:rPr>
          <w:sz w:val="22"/>
          <w:szCs w:val="22"/>
          <w:lang w:val="es-MX"/>
        </w:rPr>
      </w:pPr>
      <w:r w:rsidRPr="004F4558">
        <w:rPr>
          <w:sz w:val="22"/>
          <w:szCs w:val="22"/>
          <w:lang w:val="es-MX"/>
        </w:rPr>
        <w:t>b)</w:t>
      </w:r>
      <w:r w:rsidRPr="004F4558">
        <w:rPr>
          <w:sz w:val="22"/>
          <w:szCs w:val="22"/>
          <w:lang w:val="es-MX"/>
        </w:rPr>
        <w:tab/>
        <w:t>Información de manera agrupada por tipo de valor gubernamental o instrumento financiero en la que se consideren intereses, comisiones, tasa, perfil de vencimiento y otros gastos de la deuda.</w:t>
      </w:r>
    </w:p>
    <w:p w14:paraId="45E7E2BE" w14:textId="77777777" w:rsidR="005541C2" w:rsidRDefault="005541C2" w:rsidP="00AE3131">
      <w:pPr>
        <w:pStyle w:val="ROMANOS"/>
        <w:spacing w:after="0" w:line="240" w:lineRule="auto"/>
        <w:ind w:left="288" w:firstLine="0"/>
        <w:rPr>
          <w:sz w:val="22"/>
          <w:szCs w:val="22"/>
          <w:lang w:val="es-MX"/>
        </w:rPr>
      </w:pPr>
    </w:p>
    <w:p w14:paraId="6BF2600C" w14:textId="77777777" w:rsidR="00AE3131" w:rsidRPr="004F4558" w:rsidRDefault="00AE3131" w:rsidP="00AE3131">
      <w:pPr>
        <w:pStyle w:val="ROMANOS"/>
        <w:spacing w:after="0" w:line="240" w:lineRule="auto"/>
        <w:ind w:left="288" w:firstLine="0"/>
        <w:rPr>
          <w:sz w:val="22"/>
          <w:szCs w:val="22"/>
          <w:lang w:val="es-MX"/>
        </w:rPr>
      </w:pPr>
    </w:p>
    <w:p w14:paraId="4C5BA212"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12. Calificaciones otorgadas</w:t>
      </w:r>
    </w:p>
    <w:p w14:paraId="7265742A"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Informar, tanto del ente público como cualquier transacción realizada, que haya sido sujeta a una calificación crediticia.</w:t>
      </w:r>
    </w:p>
    <w:p w14:paraId="3926511D" w14:textId="77777777" w:rsidR="005541C2" w:rsidRDefault="005541C2" w:rsidP="00AE3131">
      <w:pPr>
        <w:pStyle w:val="ROMANOS"/>
        <w:spacing w:after="0" w:line="240" w:lineRule="auto"/>
        <w:ind w:left="288" w:firstLine="0"/>
        <w:rPr>
          <w:sz w:val="22"/>
          <w:szCs w:val="22"/>
          <w:lang w:val="es-MX"/>
        </w:rPr>
      </w:pPr>
    </w:p>
    <w:p w14:paraId="0E02A812" w14:textId="77777777" w:rsidR="00AE3131" w:rsidRPr="004F4558" w:rsidRDefault="00AE3131" w:rsidP="00AE3131">
      <w:pPr>
        <w:pStyle w:val="ROMANOS"/>
        <w:spacing w:after="0" w:line="240" w:lineRule="auto"/>
        <w:ind w:left="288" w:firstLine="0"/>
        <w:rPr>
          <w:sz w:val="22"/>
          <w:szCs w:val="22"/>
          <w:lang w:val="es-MX"/>
        </w:rPr>
      </w:pPr>
    </w:p>
    <w:p w14:paraId="16F6688C"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13.</w:t>
      </w:r>
      <w:r w:rsidRPr="004F4558">
        <w:rPr>
          <w:b/>
          <w:sz w:val="22"/>
          <w:szCs w:val="22"/>
          <w:lang w:val="es-MX"/>
        </w:rPr>
        <w:tab/>
        <w:t>Proceso de Mejora</w:t>
      </w:r>
    </w:p>
    <w:p w14:paraId="06158A92"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Se informará de:</w:t>
      </w:r>
    </w:p>
    <w:p w14:paraId="0371B000" w14:textId="77777777" w:rsidR="00AE3131" w:rsidRPr="004F4558" w:rsidRDefault="00AE3131" w:rsidP="00AE3131">
      <w:pPr>
        <w:pStyle w:val="ROMANOS"/>
        <w:spacing w:after="0" w:line="240" w:lineRule="auto"/>
        <w:ind w:left="288" w:firstLine="0"/>
        <w:rPr>
          <w:sz w:val="22"/>
          <w:szCs w:val="22"/>
          <w:lang w:val="es-MX"/>
        </w:rPr>
      </w:pPr>
    </w:p>
    <w:p w14:paraId="3B79A2E0"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a)</w:t>
      </w:r>
      <w:r w:rsidRPr="004F4558">
        <w:rPr>
          <w:sz w:val="22"/>
          <w:szCs w:val="22"/>
          <w:lang w:val="es-MX"/>
        </w:rPr>
        <w:tab/>
        <w:t>Principales Políticas de control interno.</w:t>
      </w:r>
    </w:p>
    <w:p w14:paraId="446A5207"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b)</w:t>
      </w:r>
      <w:r w:rsidRPr="004F4558">
        <w:rPr>
          <w:sz w:val="22"/>
          <w:szCs w:val="22"/>
          <w:lang w:val="es-MX"/>
        </w:rPr>
        <w:tab/>
        <w:t>Medidas de desempeño financiero, metas y alcance.</w:t>
      </w:r>
    </w:p>
    <w:p w14:paraId="3DD9AA8A" w14:textId="77777777" w:rsidR="005541C2" w:rsidRDefault="005541C2" w:rsidP="00AE3131">
      <w:pPr>
        <w:pStyle w:val="ROMANOS"/>
        <w:spacing w:after="0" w:line="240" w:lineRule="auto"/>
        <w:ind w:left="288" w:firstLine="0"/>
        <w:rPr>
          <w:sz w:val="22"/>
          <w:szCs w:val="22"/>
          <w:lang w:val="es-MX"/>
        </w:rPr>
      </w:pPr>
    </w:p>
    <w:p w14:paraId="62703B5C" w14:textId="77777777" w:rsidR="00AE3131" w:rsidRPr="004F4558" w:rsidRDefault="00AE3131" w:rsidP="00AE3131">
      <w:pPr>
        <w:pStyle w:val="ROMANOS"/>
        <w:spacing w:after="0" w:line="240" w:lineRule="auto"/>
        <w:ind w:left="288" w:firstLine="0"/>
        <w:rPr>
          <w:sz w:val="22"/>
          <w:szCs w:val="22"/>
          <w:lang w:val="es-MX"/>
        </w:rPr>
      </w:pPr>
    </w:p>
    <w:p w14:paraId="06A2205A"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14.</w:t>
      </w:r>
      <w:r w:rsidRPr="004F4558">
        <w:rPr>
          <w:b/>
          <w:sz w:val="22"/>
          <w:szCs w:val="22"/>
          <w:lang w:val="es-MX"/>
        </w:rPr>
        <w:tab/>
        <w:t>Información por Segmentos</w:t>
      </w:r>
    </w:p>
    <w:p w14:paraId="14BFCDB4"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D431DED" w14:textId="77777777" w:rsidR="005541C2" w:rsidRPr="004F4558" w:rsidRDefault="005541C2" w:rsidP="00AE3131">
      <w:pPr>
        <w:pStyle w:val="ROMANOS"/>
        <w:spacing w:after="0" w:line="240" w:lineRule="auto"/>
        <w:ind w:left="288" w:firstLine="0"/>
        <w:rPr>
          <w:sz w:val="22"/>
          <w:szCs w:val="22"/>
          <w:lang w:val="es-MX"/>
        </w:rPr>
      </w:pPr>
    </w:p>
    <w:p w14:paraId="32DFD508"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Consecuentemente, esta información contribuye al análisis más preciso de la situación financiera, grados y fuentes de riesgo y crecimiento potencial de negocio.</w:t>
      </w:r>
    </w:p>
    <w:p w14:paraId="4FFC55C4" w14:textId="77777777" w:rsidR="005541C2" w:rsidRDefault="005541C2" w:rsidP="00AE3131">
      <w:pPr>
        <w:pStyle w:val="ROMANOS"/>
        <w:spacing w:after="0" w:line="240" w:lineRule="auto"/>
        <w:ind w:left="288" w:firstLine="0"/>
        <w:rPr>
          <w:sz w:val="22"/>
          <w:szCs w:val="22"/>
          <w:lang w:val="es-MX"/>
        </w:rPr>
      </w:pPr>
    </w:p>
    <w:p w14:paraId="1E733372" w14:textId="77777777" w:rsidR="00AE3131" w:rsidRPr="004F4558" w:rsidRDefault="00AE3131" w:rsidP="00AE3131">
      <w:pPr>
        <w:pStyle w:val="ROMANOS"/>
        <w:spacing w:after="0" w:line="240" w:lineRule="auto"/>
        <w:ind w:left="288" w:firstLine="0"/>
        <w:rPr>
          <w:sz w:val="22"/>
          <w:szCs w:val="22"/>
          <w:lang w:val="es-MX"/>
        </w:rPr>
      </w:pPr>
    </w:p>
    <w:p w14:paraId="44895DD4"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15.</w:t>
      </w:r>
      <w:r w:rsidRPr="004F4558">
        <w:rPr>
          <w:b/>
          <w:sz w:val="22"/>
          <w:szCs w:val="22"/>
          <w:lang w:val="es-MX"/>
        </w:rPr>
        <w:tab/>
        <w:t>Eventos Posteriores al Cierre</w:t>
      </w:r>
    </w:p>
    <w:p w14:paraId="64E15772" w14:textId="77777777" w:rsidR="005541C2" w:rsidRPr="004F4558" w:rsidRDefault="005541C2" w:rsidP="00AE3131">
      <w:pPr>
        <w:pStyle w:val="ROMANOS"/>
        <w:spacing w:after="0" w:line="240" w:lineRule="auto"/>
        <w:ind w:left="288" w:firstLine="0"/>
        <w:rPr>
          <w:sz w:val="22"/>
          <w:szCs w:val="22"/>
          <w:lang w:val="es-MX"/>
        </w:rPr>
      </w:pPr>
      <w:r w:rsidRPr="004F4558">
        <w:rPr>
          <w:sz w:val="22"/>
          <w:szCs w:val="22"/>
          <w:lang w:val="es-MX"/>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33E48A8E" w14:textId="77777777" w:rsidR="005541C2" w:rsidRDefault="005541C2" w:rsidP="00AE3131">
      <w:pPr>
        <w:pStyle w:val="ROMANOS"/>
        <w:spacing w:after="0" w:line="240" w:lineRule="auto"/>
        <w:ind w:left="288" w:firstLine="0"/>
        <w:rPr>
          <w:sz w:val="22"/>
          <w:szCs w:val="22"/>
          <w:lang w:val="es-MX"/>
        </w:rPr>
      </w:pPr>
    </w:p>
    <w:p w14:paraId="61A430C4" w14:textId="77777777" w:rsidR="00AE3131" w:rsidRPr="004F4558" w:rsidRDefault="00AE3131" w:rsidP="00AE3131">
      <w:pPr>
        <w:pStyle w:val="ROMANOS"/>
        <w:spacing w:after="0" w:line="240" w:lineRule="auto"/>
        <w:ind w:left="288" w:firstLine="0"/>
        <w:rPr>
          <w:sz w:val="22"/>
          <w:szCs w:val="22"/>
          <w:lang w:val="es-MX"/>
        </w:rPr>
      </w:pPr>
    </w:p>
    <w:p w14:paraId="72EFBE78" w14:textId="77777777" w:rsidR="005541C2" w:rsidRPr="004F4558" w:rsidRDefault="005541C2" w:rsidP="00AE3131">
      <w:pPr>
        <w:pStyle w:val="ROMANOS"/>
        <w:spacing w:after="0" w:line="240" w:lineRule="auto"/>
        <w:ind w:left="288" w:firstLine="0"/>
        <w:rPr>
          <w:b/>
          <w:sz w:val="22"/>
          <w:szCs w:val="22"/>
          <w:lang w:val="es-MX"/>
        </w:rPr>
      </w:pPr>
      <w:r w:rsidRPr="004F4558">
        <w:rPr>
          <w:b/>
          <w:sz w:val="22"/>
          <w:szCs w:val="22"/>
          <w:lang w:val="es-MX"/>
        </w:rPr>
        <w:t>16.</w:t>
      </w:r>
      <w:r w:rsidRPr="004F4558">
        <w:rPr>
          <w:b/>
          <w:sz w:val="22"/>
          <w:szCs w:val="22"/>
          <w:lang w:val="es-MX"/>
        </w:rPr>
        <w:tab/>
        <w:t>Partes Relacionadas</w:t>
      </w:r>
    </w:p>
    <w:p w14:paraId="39C576C6" w14:textId="77E60F75" w:rsidR="00C75B60" w:rsidRDefault="005541C2" w:rsidP="00D35AB1">
      <w:pPr>
        <w:pStyle w:val="ROMANOS"/>
        <w:spacing w:after="0" w:line="240" w:lineRule="auto"/>
        <w:ind w:left="288" w:firstLine="0"/>
        <w:rPr>
          <w:sz w:val="22"/>
          <w:szCs w:val="22"/>
          <w:lang w:val="es-MX"/>
        </w:rPr>
      </w:pPr>
      <w:r w:rsidRPr="004F4558">
        <w:rPr>
          <w:sz w:val="22"/>
          <w:szCs w:val="22"/>
          <w:lang w:val="es-MX"/>
        </w:rPr>
        <w:t>Se debe establecer por escrito que no existen partes relacionadas que pudieran ejercer influencia significativa sobre la toma de decisiones financieras y operativas.</w:t>
      </w:r>
    </w:p>
    <w:p w14:paraId="4FEBF0D7" w14:textId="29835354" w:rsidR="00D35AB1" w:rsidRDefault="00D35AB1" w:rsidP="00D35AB1">
      <w:pPr>
        <w:pStyle w:val="ROMANOS"/>
        <w:spacing w:after="0" w:line="240" w:lineRule="auto"/>
        <w:ind w:left="288" w:firstLine="0"/>
        <w:rPr>
          <w:sz w:val="22"/>
          <w:szCs w:val="22"/>
          <w:lang w:val="es-MX"/>
        </w:rPr>
      </w:pPr>
    </w:p>
    <w:p w14:paraId="04C13CB7" w14:textId="38CB4441" w:rsidR="00D35AB1" w:rsidRPr="004F4558" w:rsidRDefault="00D35AB1" w:rsidP="00D35AB1">
      <w:pPr>
        <w:pStyle w:val="ROMANOS"/>
        <w:spacing w:after="0" w:line="240" w:lineRule="auto"/>
        <w:ind w:left="288" w:firstLine="0"/>
        <w:rPr>
          <w:b/>
          <w:sz w:val="22"/>
          <w:szCs w:val="22"/>
          <w:lang w:val="es-MX"/>
        </w:rPr>
      </w:pPr>
      <w:r w:rsidRPr="004F4558">
        <w:rPr>
          <w:b/>
          <w:sz w:val="22"/>
          <w:szCs w:val="22"/>
          <w:lang w:val="es-MX"/>
        </w:rPr>
        <w:t>1</w:t>
      </w:r>
      <w:r>
        <w:rPr>
          <w:b/>
          <w:sz w:val="22"/>
          <w:szCs w:val="22"/>
          <w:lang w:val="es-MX"/>
        </w:rPr>
        <w:t>7</w:t>
      </w:r>
      <w:r w:rsidRPr="004F4558">
        <w:rPr>
          <w:b/>
          <w:sz w:val="22"/>
          <w:szCs w:val="22"/>
          <w:lang w:val="es-MX"/>
        </w:rPr>
        <w:t>.</w:t>
      </w:r>
      <w:r w:rsidRPr="004F4558">
        <w:rPr>
          <w:b/>
          <w:sz w:val="22"/>
          <w:szCs w:val="22"/>
          <w:lang w:val="es-MX"/>
        </w:rPr>
        <w:tab/>
      </w:r>
      <w:r>
        <w:rPr>
          <w:b/>
          <w:sz w:val="22"/>
          <w:szCs w:val="22"/>
          <w:lang w:val="es-MX"/>
        </w:rPr>
        <w:t>Responsabilidad Sobre la Presentación Razonable de la Información Contable</w:t>
      </w:r>
    </w:p>
    <w:p w14:paraId="2E209495" w14:textId="3CEFB260" w:rsidR="00D35AB1" w:rsidRPr="00D35AB1" w:rsidRDefault="00D35AB1" w:rsidP="00D35AB1">
      <w:pPr>
        <w:pStyle w:val="ROMANOS"/>
        <w:spacing w:after="0" w:line="240" w:lineRule="auto"/>
        <w:ind w:left="284" w:hanging="5"/>
        <w:rPr>
          <w:sz w:val="22"/>
          <w:szCs w:val="22"/>
          <w:lang w:val="es-MX"/>
        </w:rPr>
      </w:pPr>
      <w:r w:rsidRPr="00D35AB1">
        <w:rPr>
          <w:sz w:val="22"/>
          <w:szCs w:val="22"/>
          <w:lang w:val="es-MX"/>
        </w:rPr>
        <w:t>La Información Contable deberá estar firmada en cada página de la misma e incluir al final la siguiente</w:t>
      </w:r>
      <w:r>
        <w:rPr>
          <w:sz w:val="22"/>
          <w:szCs w:val="22"/>
          <w:lang w:val="es-MX"/>
        </w:rPr>
        <w:t xml:space="preserve"> </w:t>
      </w:r>
      <w:r w:rsidRPr="00D35AB1">
        <w:rPr>
          <w:sz w:val="22"/>
          <w:szCs w:val="22"/>
          <w:lang w:val="es-MX"/>
        </w:rPr>
        <w:t xml:space="preserve">leyenda: “Bajo protesta de decir verdad declaramos que los Estados </w:t>
      </w:r>
      <w:r w:rsidRPr="00D35AB1">
        <w:rPr>
          <w:sz w:val="22"/>
          <w:szCs w:val="22"/>
          <w:lang w:val="es-MX"/>
        </w:rPr>
        <w:lastRenderedPageBreak/>
        <w:t>Financieros y sus notas, son</w:t>
      </w:r>
      <w:r>
        <w:rPr>
          <w:sz w:val="22"/>
          <w:szCs w:val="22"/>
          <w:lang w:val="es-MX"/>
        </w:rPr>
        <w:t xml:space="preserve"> </w:t>
      </w:r>
      <w:r w:rsidRPr="00D35AB1">
        <w:rPr>
          <w:sz w:val="22"/>
          <w:szCs w:val="22"/>
          <w:lang w:val="es-MX"/>
        </w:rPr>
        <w:t>razonablemente correctos y son responsabilidad del emisor”. Lo anterior, no será aplicable para la información</w:t>
      </w:r>
      <w:r>
        <w:rPr>
          <w:sz w:val="22"/>
          <w:szCs w:val="22"/>
          <w:lang w:val="es-MX"/>
        </w:rPr>
        <w:t xml:space="preserve"> </w:t>
      </w:r>
      <w:r w:rsidRPr="00D35AB1">
        <w:rPr>
          <w:sz w:val="22"/>
          <w:szCs w:val="22"/>
          <w:lang w:val="es-MX"/>
        </w:rPr>
        <w:t>contable consolidada.</w:t>
      </w:r>
    </w:p>
    <w:sectPr w:rsidR="00D35AB1" w:rsidRPr="00D35A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2"/>
    <w:rsid w:val="001C24A4"/>
    <w:rsid w:val="00200B39"/>
    <w:rsid w:val="0025046B"/>
    <w:rsid w:val="002D46E6"/>
    <w:rsid w:val="003659CB"/>
    <w:rsid w:val="00451EFD"/>
    <w:rsid w:val="005541C2"/>
    <w:rsid w:val="005712FB"/>
    <w:rsid w:val="00742FAD"/>
    <w:rsid w:val="007577E3"/>
    <w:rsid w:val="007656CF"/>
    <w:rsid w:val="0081751F"/>
    <w:rsid w:val="008B3FCF"/>
    <w:rsid w:val="009003DB"/>
    <w:rsid w:val="00AA7E35"/>
    <w:rsid w:val="00AE3131"/>
    <w:rsid w:val="00AF3E07"/>
    <w:rsid w:val="00B6376A"/>
    <w:rsid w:val="00C630A6"/>
    <w:rsid w:val="00C75B60"/>
    <w:rsid w:val="00CE3C0F"/>
    <w:rsid w:val="00D134F4"/>
    <w:rsid w:val="00D35AB1"/>
    <w:rsid w:val="00E33198"/>
    <w:rsid w:val="00EE616A"/>
    <w:rsid w:val="00EF2DD4"/>
    <w:rsid w:val="00F94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C351"/>
  <w15:chartTrackingRefBased/>
  <w15:docId w15:val="{6BE099A3-31FC-468A-BA27-49AD897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C2"/>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5541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541C2"/>
    <w:rPr>
      <w:rFonts w:ascii="Arial" w:eastAsia="Times New Roman" w:hAnsi="Arial" w:cs="Arial"/>
      <w:sz w:val="18"/>
      <w:szCs w:val="20"/>
      <w:lang w:val="es-ES" w:eastAsia="es-ES"/>
    </w:rPr>
  </w:style>
  <w:style w:type="paragraph" w:customStyle="1" w:styleId="ROMANOS">
    <w:name w:val="ROMANOS"/>
    <w:basedOn w:val="Normal"/>
    <w:link w:val="ROMANOSCar"/>
    <w:rsid w:val="005541C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5541C2"/>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3659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9CB"/>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1449</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Maleini Virginia Flores Valdés</dc:creator>
  <cp:keywords/>
  <dc:description/>
  <cp:lastModifiedBy>Maleini Virginia Flores Valdés</cp:lastModifiedBy>
  <cp:revision>26</cp:revision>
  <dcterms:created xsi:type="dcterms:W3CDTF">2017-06-07T19:25:00Z</dcterms:created>
  <dcterms:modified xsi:type="dcterms:W3CDTF">2023-09-26T22:07:00Z</dcterms:modified>
</cp:coreProperties>
</file>